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B9" w:rsidRDefault="00452F74" w:rsidP="006F71E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</w:t>
      </w:r>
      <w:r w:rsidRPr="006F71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71E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B415B">
        <w:rPr>
          <w:rFonts w:ascii="Times New Roman" w:hAnsi="Times New Roman" w:cs="Times New Roman"/>
          <w:b/>
          <w:sz w:val="28"/>
          <w:szCs w:val="28"/>
        </w:rPr>
        <w:t>№2</w:t>
      </w:r>
    </w:p>
    <w:p w:rsidR="005370AD" w:rsidRPr="005370AD" w:rsidRDefault="005370AD" w:rsidP="005370AD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A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5370AD">
        <w:rPr>
          <w:rFonts w:ascii="Times New Roman" w:hAnsi="Times New Roman" w:cs="Times New Roman"/>
          <w:color w:val="000000"/>
          <w:sz w:val="28"/>
          <w:szCs w:val="28"/>
        </w:rPr>
        <w:t>Общественного сов</w:t>
      </w:r>
      <w:r w:rsidR="00042E16">
        <w:rPr>
          <w:rFonts w:ascii="Times New Roman" w:hAnsi="Times New Roman" w:cs="Times New Roman"/>
          <w:color w:val="000000"/>
          <w:sz w:val="28"/>
          <w:szCs w:val="28"/>
        </w:rPr>
        <w:t xml:space="preserve">ета  </w:t>
      </w:r>
      <w:r w:rsidR="00042E16" w:rsidRPr="00042E1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5058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проведению </w:t>
      </w:r>
      <w:r w:rsidR="00042E16" w:rsidRPr="0004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proofErr w:type="gramStart"/>
      <w:r w:rsidR="00042E16" w:rsidRPr="0004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 каче</w:t>
      </w:r>
      <w:r w:rsidR="0075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 условий оказания </w:t>
      </w:r>
      <w:r w:rsidR="00042E16" w:rsidRPr="00042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="0075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здравоохранения </w:t>
      </w:r>
      <w:r w:rsidR="00042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E16">
        <w:rPr>
          <w:rFonts w:ascii="Times New Roman" w:hAnsi="Times New Roman" w:cs="Times New Roman"/>
          <w:color w:val="000000"/>
          <w:sz w:val="28"/>
          <w:szCs w:val="28"/>
        </w:rPr>
        <w:t>города Волгодонска</w:t>
      </w:r>
    </w:p>
    <w:p w:rsidR="005370AD" w:rsidRPr="005370AD" w:rsidRDefault="005370AD" w:rsidP="005370A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FD" w:rsidRPr="005370AD" w:rsidRDefault="006B415B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 февраля</w:t>
      </w:r>
      <w:r w:rsidR="00BF7C74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AD50FD" w:rsidRPr="005370AD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D50FD" w:rsidRPr="005370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0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г. Волгодонск</w:t>
      </w:r>
      <w:r w:rsidR="00AD50FD" w:rsidRPr="005370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5370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5370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5370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5370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5370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5370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0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Центр общественных организаций</w:t>
      </w:r>
    </w:p>
    <w:p w:rsidR="006F71EE" w:rsidRDefault="006F71EE" w:rsidP="006F71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370AD" w:rsidRPr="003F7534" w:rsidRDefault="005370AD" w:rsidP="006F71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5EF2" w:rsidRPr="003F7534" w:rsidRDefault="00D4777D" w:rsidP="005370AD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3F753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571B16">
        <w:rPr>
          <w:rFonts w:ascii="Times New Roman" w:hAnsi="Times New Roman" w:cs="Times New Roman"/>
          <w:color w:val="000000"/>
          <w:sz w:val="24"/>
          <w:szCs w:val="24"/>
        </w:rPr>
        <w:t>Тарасенко</w:t>
      </w:r>
      <w:proofErr w:type="spellEnd"/>
      <w:r w:rsidR="00571B16">
        <w:rPr>
          <w:rFonts w:ascii="Times New Roman" w:hAnsi="Times New Roman" w:cs="Times New Roman"/>
          <w:color w:val="000000"/>
          <w:sz w:val="24"/>
          <w:szCs w:val="24"/>
        </w:rPr>
        <w:t xml:space="preserve"> В. В.</w:t>
      </w:r>
      <w:r w:rsidR="006C5EF2" w:rsidRPr="003F7534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 </w:t>
      </w:r>
      <w:proofErr w:type="spellStart"/>
      <w:r w:rsidR="006C5EF2" w:rsidRPr="003F7534">
        <w:rPr>
          <w:rFonts w:ascii="Times New Roman" w:hAnsi="Times New Roman" w:cs="Times New Roman"/>
          <w:color w:val="000000"/>
          <w:sz w:val="24"/>
          <w:szCs w:val="24"/>
        </w:rPr>
        <w:t>Волгодонского</w:t>
      </w:r>
      <w:proofErr w:type="spellEnd"/>
      <w:r w:rsidR="006C5EF2" w:rsidRPr="003F753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представительства </w:t>
      </w:r>
      <w:hyperlink r:id="rId6" w:tgtFrame="_self" w:history="1">
        <w:r w:rsidR="00C177D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РРОО</w:t>
        </w:r>
        <w:r w:rsidR="006C5EF2" w:rsidRPr="003F7534">
          <w:rPr>
            <w:rStyle w:val="a7"/>
            <w:rFonts w:ascii="Times New Roman" w:hAnsi="Times New Roman"/>
            <w:sz w:val="24"/>
            <w:szCs w:val="24"/>
            <w:u w:val="none"/>
          </w:rPr>
          <w:t xml:space="preserve">  </w:t>
        </w:r>
        <w:r w:rsidR="00C177DE" w:rsidRPr="00C177D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инвалидов </w:t>
        </w:r>
        <w:r w:rsidR="006C5EF2" w:rsidRPr="00C177D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6C5EF2" w:rsidRPr="003F7534">
          <w:rPr>
            <w:rStyle w:val="a3"/>
            <w:rFonts w:ascii="Times New Roman" w:hAnsi="Times New Roman"/>
            <w:sz w:val="24"/>
            <w:szCs w:val="24"/>
          </w:rPr>
          <w:t>“</w:t>
        </w:r>
        <w:r w:rsidR="006C5EF2" w:rsidRPr="003F7534">
          <w:rPr>
            <w:rStyle w:val="a3"/>
            <w:rFonts w:ascii="Times New Roman" w:hAnsi="Times New Roman"/>
            <w:b w:val="0"/>
            <w:sz w:val="24"/>
            <w:szCs w:val="24"/>
          </w:rPr>
          <w:t>Ростовское областное диабетическое общество</w:t>
        </w:r>
        <w:r w:rsidR="006C5EF2" w:rsidRPr="003F7534">
          <w:rPr>
            <w:rStyle w:val="a3"/>
            <w:rFonts w:ascii="Times New Roman" w:hAnsi="Times New Roman"/>
            <w:sz w:val="24"/>
            <w:szCs w:val="24"/>
          </w:rPr>
          <w:t>”</w:t>
        </w:r>
      </w:hyperlink>
    </w:p>
    <w:p w:rsidR="006F71EE" w:rsidRPr="003F7534" w:rsidRDefault="006F71EE" w:rsidP="006F71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4777D" w:rsidRPr="003F7534" w:rsidRDefault="00D4777D" w:rsidP="006F71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F7534">
        <w:rPr>
          <w:rFonts w:ascii="Times New Roman" w:hAnsi="Times New Roman" w:cs="Times New Roman"/>
          <w:sz w:val="24"/>
          <w:szCs w:val="24"/>
        </w:rPr>
        <w:t xml:space="preserve">Секретарь:  </w:t>
      </w:r>
      <w:r w:rsidR="00571B16">
        <w:rPr>
          <w:rFonts w:ascii="Times New Roman" w:hAnsi="Times New Roman" w:cs="Times New Roman"/>
          <w:color w:val="000000"/>
          <w:sz w:val="24"/>
          <w:szCs w:val="24"/>
        </w:rPr>
        <w:t>Халай И.</w:t>
      </w:r>
      <w:r w:rsidRPr="003F753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71B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77DE">
        <w:rPr>
          <w:rFonts w:ascii="Times New Roman" w:hAnsi="Times New Roman" w:cs="Times New Roman"/>
          <w:sz w:val="24"/>
          <w:szCs w:val="24"/>
        </w:rPr>
        <w:t xml:space="preserve"> – председатель РОО</w:t>
      </w:r>
      <w:r w:rsidRPr="003F7534">
        <w:rPr>
          <w:rFonts w:ascii="Times New Roman" w:hAnsi="Times New Roman" w:cs="Times New Roman"/>
          <w:sz w:val="24"/>
          <w:szCs w:val="24"/>
        </w:rPr>
        <w:t xml:space="preserve"> содействия защите пострадавших от теракта «Волга-Дон».</w:t>
      </w:r>
    </w:p>
    <w:p w:rsidR="006F71EE" w:rsidRPr="003F7534" w:rsidRDefault="006F71EE" w:rsidP="006F71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5EF2" w:rsidRPr="00460294" w:rsidRDefault="00452F74" w:rsidP="006C5EF2">
      <w:pPr>
        <w:pStyle w:val="a6"/>
        <w:spacing w:line="276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F7534">
        <w:rPr>
          <w:rFonts w:ascii="Times New Roman" w:hAnsi="Times New Roman" w:cs="Times New Roman"/>
          <w:color w:val="000000"/>
          <w:sz w:val="24"/>
          <w:szCs w:val="24"/>
        </w:rPr>
        <w:t>Присутств</w:t>
      </w:r>
      <w:r w:rsidR="00987B83" w:rsidRPr="003F7534">
        <w:rPr>
          <w:rFonts w:ascii="Times New Roman" w:hAnsi="Times New Roman" w:cs="Times New Roman"/>
          <w:color w:val="000000"/>
          <w:sz w:val="24"/>
          <w:szCs w:val="24"/>
        </w:rPr>
        <w:t>овал</w:t>
      </w:r>
      <w:r w:rsidR="007243D9" w:rsidRPr="003F7534">
        <w:rPr>
          <w:rFonts w:ascii="Times New Roman" w:hAnsi="Times New Roman" w:cs="Times New Roman"/>
          <w:color w:val="000000"/>
          <w:sz w:val="24"/>
          <w:szCs w:val="24"/>
        </w:rPr>
        <w:t>и:</w:t>
      </w:r>
      <w:r w:rsidR="00571B16">
        <w:rPr>
          <w:rFonts w:ascii="Times New Roman" w:hAnsi="Times New Roman" w:cs="Times New Roman"/>
          <w:color w:val="000000"/>
          <w:sz w:val="24"/>
          <w:szCs w:val="24"/>
        </w:rPr>
        <w:t xml:space="preserve"> члены ОС </w:t>
      </w:r>
      <w:r w:rsidR="007243D9" w:rsidRPr="003F7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B83" w:rsidRPr="003F7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B16">
        <w:rPr>
          <w:rFonts w:ascii="Times New Roman" w:hAnsi="Times New Roman" w:cs="Times New Roman"/>
          <w:color w:val="000000"/>
          <w:sz w:val="24"/>
          <w:szCs w:val="24"/>
        </w:rPr>
        <w:t>Жданов В. А.</w:t>
      </w:r>
      <w:r w:rsidR="006C5EF2" w:rsidRPr="003F7534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</w:t>
      </w:r>
      <w:r w:rsidR="00C177DE">
        <w:rPr>
          <w:rFonts w:ascii="Times New Roman" w:hAnsi="Times New Roman" w:cs="Times New Roman"/>
          <w:color w:val="000000"/>
          <w:sz w:val="24"/>
          <w:szCs w:val="24"/>
        </w:rPr>
        <w:t>ВМО РОО</w:t>
      </w:r>
      <w:r w:rsidR="006C5EF2" w:rsidRPr="003F7534">
        <w:rPr>
          <w:rFonts w:ascii="Times New Roman" w:hAnsi="Times New Roman" w:cs="Times New Roman"/>
          <w:color w:val="000000"/>
          <w:sz w:val="24"/>
          <w:szCs w:val="24"/>
        </w:rPr>
        <w:t xml:space="preserve">  Всероссийского общества слепых, </w:t>
      </w:r>
      <w:proofErr w:type="spellStart"/>
      <w:r w:rsidR="006C5EF2" w:rsidRPr="003F7534">
        <w:rPr>
          <w:rFonts w:ascii="Times New Roman" w:hAnsi="Times New Roman"/>
          <w:sz w:val="24"/>
          <w:szCs w:val="24"/>
        </w:rPr>
        <w:t>Горбанева</w:t>
      </w:r>
      <w:proofErr w:type="spellEnd"/>
      <w:r w:rsidR="00571B16">
        <w:rPr>
          <w:rFonts w:ascii="Times New Roman" w:hAnsi="Times New Roman"/>
          <w:sz w:val="24"/>
          <w:szCs w:val="24"/>
        </w:rPr>
        <w:t xml:space="preserve"> Н. М.</w:t>
      </w:r>
      <w:r w:rsidR="006C5EF2" w:rsidRPr="003F7534">
        <w:rPr>
          <w:rFonts w:ascii="Times New Roman" w:hAnsi="Times New Roman"/>
          <w:sz w:val="24"/>
          <w:szCs w:val="24"/>
        </w:rPr>
        <w:t xml:space="preserve"> председате</w:t>
      </w:r>
      <w:r w:rsidR="00C177DE">
        <w:rPr>
          <w:rFonts w:ascii="Times New Roman" w:hAnsi="Times New Roman"/>
          <w:sz w:val="24"/>
          <w:szCs w:val="24"/>
        </w:rPr>
        <w:t xml:space="preserve">ль РОО </w:t>
      </w:r>
      <w:r w:rsidR="006C5EF2" w:rsidRPr="003F7534">
        <w:rPr>
          <w:rFonts w:ascii="Times New Roman" w:hAnsi="Times New Roman"/>
          <w:sz w:val="24"/>
          <w:szCs w:val="24"/>
        </w:rPr>
        <w:t>содействия защиты прав инвалидов</w:t>
      </w:r>
      <w:r w:rsidR="006C5EF2" w:rsidRPr="003F7534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6C5EF2" w:rsidRPr="003F7534">
        <w:rPr>
          <w:rStyle w:val="a3"/>
          <w:rFonts w:ascii="Times New Roman" w:hAnsi="Times New Roman"/>
          <w:b w:val="0"/>
          <w:sz w:val="24"/>
          <w:szCs w:val="24"/>
        </w:rPr>
        <w:t>«Парус Надежды»</w:t>
      </w:r>
      <w:r w:rsidR="00460294">
        <w:t xml:space="preserve">, </w:t>
      </w:r>
      <w:r w:rsidR="00571B16">
        <w:rPr>
          <w:rFonts w:ascii="Times New Roman" w:hAnsi="Times New Roman" w:cs="Times New Roman"/>
          <w:sz w:val="24"/>
          <w:szCs w:val="24"/>
        </w:rPr>
        <w:t>Позднякова А. В.</w:t>
      </w:r>
      <w:r w:rsidR="00460294">
        <w:rPr>
          <w:rFonts w:ascii="Times New Roman" w:hAnsi="Times New Roman" w:cs="Times New Roman"/>
          <w:sz w:val="24"/>
          <w:szCs w:val="24"/>
        </w:rPr>
        <w:t xml:space="preserve"> член ВГО «Всероссийское общество охраны природы»</w:t>
      </w:r>
      <w:r w:rsidR="001F1EE3">
        <w:rPr>
          <w:rFonts w:ascii="Times New Roman" w:hAnsi="Times New Roman" w:cs="Times New Roman"/>
          <w:sz w:val="24"/>
          <w:szCs w:val="24"/>
        </w:rPr>
        <w:t>,</w:t>
      </w:r>
      <w:r w:rsidR="005C58E3">
        <w:rPr>
          <w:rFonts w:ascii="Times New Roman" w:hAnsi="Times New Roman" w:cs="Times New Roman"/>
          <w:sz w:val="24"/>
          <w:szCs w:val="24"/>
        </w:rPr>
        <w:t xml:space="preserve"> </w:t>
      </w:r>
      <w:r w:rsidR="00BF7C74">
        <w:rPr>
          <w:rFonts w:ascii="Times New Roman" w:hAnsi="Times New Roman" w:cs="Times New Roman"/>
          <w:color w:val="000000"/>
          <w:sz w:val="24"/>
          <w:szCs w:val="24"/>
        </w:rPr>
        <w:t xml:space="preserve"> В.Ф. </w:t>
      </w:r>
      <w:proofErr w:type="spellStart"/>
      <w:r w:rsidR="00BF7C74">
        <w:rPr>
          <w:rFonts w:ascii="Times New Roman" w:hAnsi="Times New Roman" w:cs="Times New Roman"/>
          <w:color w:val="000000"/>
          <w:sz w:val="24"/>
          <w:szCs w:val="24"/>
        </w:rPr>
        <w:t>Стадников</w:t>
      </w:r>
      <w:proofErr w:type="spellEnd"/>
      <w:r w:rsidR="006B415B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Общественной палате </w:t>
      </w:r>
      <w:proofErr w:type="gramStart"/>
      <w:r w:rsidR="006B415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6B415B">
        <w:rPr>
          <w:rFonts w:ascii="Times New Roman" w:hAnsi="Times New Roman" w:cs="Times New Roman"/>
          <w:color w:val="000000"/>
          <w:sz w:val="24"/>
          <w:szCs w:val="24"/>
        </w:rPr>
        <w:t>. Волгодонска</w:t>
      </w:r>
    </w:p>
    <w:p w:rsidR="006F71EE" w:rsidRPr="00460294" w:rsidRDefault="0041248E" w:rsidP="006F71EE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0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</w:p>
    <w:p w:rsidR="0041248E" w:rsidRDefault="0041248E" w:rsidP="006F71EE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7534">
        <w:rPr>
          <w:rFonts w:ascii="Times New Roman" w:hAnsi="Times New Roman" w:cs="Times New Roman"/>
          <w:color w:val="000000"/>
          <w:sz w:val="24"/>
          <w:szCs w:val="24"/>
        </w:rPr>
        <w:t>Повестка заседания:</w:t>
      </w:r>
    </w:p>
    <w:p w:rsidR="00C9641C" w:rsidRDefault="006B415B" w:rsidP="006B415B">
      <w:pPr>
        <w:pStyle w:val="a4"/>
        <w:numPr>
          <w:ilvl w:val="0"/>
          <w:numId w:val="32"/>
        </w:numPr>
        <w:spacing w:after="0" w:line="240" w:lineRule="auto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объединении МУЗ Городская поликлиника №1 и №3</w:t>
      </w:r>
    </w:p>
    <w:p w:rsidR="006B415B" w:rsidRDefault="00DF7764" w:rsidP="006B415B">
      <w:pPr>
        <w:pStyle w:val="a4"/>
        <w:numPr>
          <w:ilvl w:val="0"/>
          <w:numId w:val="32"/>
        </w:numPr>
        <w:spacing w:after="0" w:line="240" w:lineRule="auto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обращениях граждан</w:t>
      </w:r>
    </w:p>
    <w:p w:rsidR="00DF7764" w:rsidRPr="00DF7764" w:rsidRDefault="00DF7764" w:rsidP="00DF77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1EE" w:rsidRPr="003F7534" w:rsidRDefault="000746C7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386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первому  </w:t>
      </w:r>
      <w:r w:rsidR="00FB53AA" w:rsidRPr="003F7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вопросу повестки заседания</w:t>
      </w:r>
      <w:r w:rsidR="00FB53AA" w:rsidRPr="003F7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71EE" w:rsidRPr="003F7534" w:rsidRDefault="006F71EE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64" w:rsidRDefault="00900B7E" w:rsidP="00DF7764">
      <w:pPr>
        <w:pStyle w:val="a6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Слушали: </w:t>
      </w:r>
      <w:r w:rsidR="00C9641C">
        <w:rPr>
          <w:rFonts w:ascii="Times New Roman" w:hAnsi="Times New Roman" w:cs="Times New Roman"/>
          <w:color w:val="000000"/>
          <w:sz w:val="24"/>
          <w:szCs w:val="24"/>
        </w:rPr>
        <w:t xml:space="preserve">В.В. </w:t>
      </w:r>
      <w:proofErr w:type="spellStart"/>
      <w:r w:rsidR="00C9641C">
        <w:rPr>
          <w:rFonts w:ascii="Times New Roman" w:hAnsi="Times New Roman" w:cs="Times New Roman"/>
          <w:color w:val="000000"/>
          <w:sz w:val="24"/>
          <w:szCs w:val="24"/>
        </w:rPr>
        <w:t>Тарасенко</w:t>
      </w:r>
      <w:proofErr w:type="spellEnd"/>
      <w:r w:rsidR="00C96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764">
        <w:rPr>
          <w:rFonts w:ascii="Times New Roman" w:hAnsi="Times New Roman" w:cs="Times New Roman"/>
          <w:color w:val="000000"/>
          <w:sz w:val="24"/>
          <w:szCs w:val="24"/>
        </w:rPr>
        <w:t>проинформировала о ситуации возникшей вокруг объединения поликлиник №1 и №3.</w:t>
      </w:r>
    </w:p>
    <w:p w:rsidR="001D5042" w:rsidRPr="001D5042" w:rsidRDefault="001D5042" w:rsidP="001D5042">
      <w:pPr>
        <w:pStyle w:val="a5"/>
        <w:rPr>
          <w:color w:val="000000"/>
        </w:rPr>
      </w:pPr>
      <w:r w:rsidRPr="001D5042">
        <w:rPr>
          <w:color w:val="000000"/>
        </w:rPr>
        <w:t xml:space="preserve">Первая поликлиника, находящаяся в старой части города, обслуживает чуть более 50 тысяч горожан, третья, в новой части - более 90 тысяч. По нормативным требованиям Министерства здравоохранения медицинские учреждения в населённых пунктах численностью свыше 20 тыс. человек размещаются с учётом шаговой доступности, то есть не превышающей по времени 60 минут ходьбы. Территориально и количественно поликлиника отвечает этим требованиям. Добраться до поликлиники из новой части города в старую часть и наоборот среднестатистическому больному среднего возраста, считают медики, невозможно. Кроме того, в поликлинике две трети врачей – пенсионного возраста, а с объединением нагрузка, уверены в коллективе, неизбежно возрастёт, что вынудит часть специалистов просто </w:t>
      </w:r>
      <w:proofErr w:type="gramStart"/>
      <w:r w:rsidRPr="001D5042">
        <w:rPr>
          <w:color w:val="000000"/>
        </w:rPr>
        <w:t>уволится</w:t>
      </w:r>
      <w:proofErr w:type="gramEnd"/>
      <w:r w:rsidRPr="001D5042">
        <w:rPr>
          <w:color w:val="000000"/>
        </w:rPr>
        <w:t>. Внедрение технологии «бережливая поликлиника», которую обещают в управлении здравоохранения, не решит проблему дефицита кадров.</w:t>
      </w:r>
    </w:p>
    <w:p w:rsidR="001D5042" w:rsidRPr="001D5042" w:rsidRDefault="001D5042" w:rsidP="001D5042">
      <w:pPr>
        <w:pStyle w:val="a5"/>
        <w:rPr>
          <w:color w:val="000000"/>
        </w:rPr>
      </w:pPr>
      <w:r w:rsidRPr="001D5042">
        <w:rPr>
          <w:color w:val="000000"/>
        </w:rPr>
        <w:t>Предполагается, что после объединения поликлинику возглавит нынешний главврач третьей, что тоже вызывает недоумение: по результатам независимой оценки качества РФ из 7905 медицинских учреждений страны поликлиника №1 занимает 62 рейтинговое место, а третья - только 90-е. Правда, главврач третьей поликлиники – депутат городской Думы.</w:t>
      </w:r>
    </w:p>
    <w:p w:rsidR="001D5042" w:rsidRPr="001D5042" w:rsidRDefault="001D5042" w:rsidP="001D5042">
      <w:pPr>
        <w:pStyle w:val="a5"/>
        <w:rPr>
          <w:color w:val="000000"/>
        </w:rPr>
      </w:pPr>
      <w:r w:rsidRPr="001D5042">
        <w:rPr>
          <w:color w:val="000000"/>
        </w:rPr>
        <w:t xml:space="preserve">Как пояснял Сергей Ладанов, начальник управления здравоохранения Волгодонска, поликлиники отличаются структурно. Население получает разную медицинскую помощь, поэтому цель образования единого юридического лица (то есть объединение поликлиник – прим. автора) - обеспечить равнодоступную медицинскую помощь, чтобы горожане не делились на тех, которые живут в старой и новой части города. Руководитель управления обещает, что в реорганизованном учреждении все адреса оказания медицинской помощи останутся прежними, сохранятся все подразделения, которые оказывают первичную </w:t>
      </w:r>
      <w:r w:rsidRPr="001D5042">
        <w:rPr>
          <w:color w:val="000000"/>
        </w:rPr>
        <w:lastRenderedPageBreak/>
        <w:t>медицинскую помощь, все терапевтические отделения, отделения специализированной терапевтической помощи, сохранится также распределение и закрепление населения за участковыми врачами, прежним останется и количество участков. Реорганизаторы (а в их числе и руководители администрации города) уверяют, что объединение просто необходимо, в том числе, и для того, чтобы внедрить технологию «Бережливой поликлиники». Оба здания - типовые и рассчитаны на обслуживание 40 тысяч населения. Однако суммарная нагрузка на них в разы больше и составляет 140 тысяч. Слияние же, поясняют они, позволит перераспределить площади и организовать специализированные лечебные терапевтические подразделения, единые отделения рентгеновских методов диагностики, клинико-диагностическое, иммунологическую лабораторию и т. д.</w:t>
      </w:r>
    </w:p>
    <w:p w:rsidR="001D5042" w:rsidRPr="001D5042" w:rsidRDefault="001D5042" w:rsidP="001D5042">
      <w:pPr>
        <w:pStyle w:val="a5"/>
        <w:rPr>
          <w:color w:val="000000"/>
        </w:rPr>
      </w:pPr>
      <w:r w:rsidRPr="001D5042">
        <w:rPr>
          <w:color w:val="000000"/>
        </w:rPr>
        <w:t>Сокращение коснётся только дублирующих специальностей, но замещающим эти должности специалистам обещают предложить другие, в соответствии с их уровнем квалификации.</w:t>
      </w:r>
    </w:p>
    <w:p w:rsidR="001D5042" w:rsidRPr="001D5042" w:rsidRDefault="001D5042" w:rsidP="001D5042">
      <w:pPr>
        <w:pStyle w:val="a5"/>
        <w:rPr>
          <w:color w:val="000000"/>
        </w:rPr>
      </w:pPr>
      <w:r w:rsidRPr="001D5042">
        <w:rPr>
          <w:color w:val="000000"/>
        </w:rPr>
        <w:t>С одной стороны начальник управления заверяет, что привязка к адресам и участки останутся без изменений, все будут на своих местах, но тут же говорит, что «если в новом городе есть хирурги , то буду давать вам хирургов, есть – участковые, - буду давать участковых, есть урологи – буду давать вам урологов»… Говорит, что сокращения численности медицинских работников и прочего персонала не будет и тут же сообщает о сокращении дублирующих должностей, что предполагает другое штатное расписание и введение ряда должностей, поскольку численность объединённой поликлиники возрастёт почти до 1000 человек. Кроме того, дублирующие должности сократят, а объём работы-то не уменьшится при той же заработной плате?!</w:t>
      </w:r>
    </w:p>
    <w:p w:rsidR="001D5042" w:rsidRPr="001D5042" w:rsidRDefault="001D5042" w:rsidP="001D5042">
      <w:pPr>
        <w:pStyle w:val="a5"/>
        <w:rPr>
          <w:color w:val="000000"/>
        </w:rPr>
      </w:pPr>
      <w:r w:rsidRPr="001D5042">
        <w:rPr>
          <w:color w:val="000000"/>
        </w:rPr>
        <w:t>Пытаясь разрядить напряжение, Сергей Ладанов успокаивал сотрудников поликлиники:</w:t>
      </w:r>
    </w:p>
    <w:p w:rsidR="001D5042" w:rsidRPr="001D5042" w:rsidRDefault="001D5042" w:rsidP="001D5042">
      <w:pPr>
        <w:pStyle w:val="a5"/>
        <w:rPr>
          <w:color w:val="000000"/>
        </w:rPr>
      </w:pPr>
      <w:r w:rsidRPr="001D5042">
        <w:rPr>
          <w:color w:val="000000"/>
        </w:rPr>
        <w:t>- У вас есть трудовые договоры, в определённом месте, в определённых условиях, изменить условия договора можно только с согласия работника, вы остаётесь в своём кабинете, фактически поменяется только вывеска.</w:t>
      </w:r>
    </w:p>
    <w:p w:rsidR="001D5042" w:rsidRPr="001D5042" w:rsidRDefault="001D5042" w:rsidP="001D5042">
      <w:pPr>
        <w:pStyle w:val="a5"/>
        <w:rPr>
          <w:color w:val="000000"/>
        </w:rPr>
      </w:pPr>
      <w:r w:rsidRPr="001D5042">
        <w:rPr>
          <w:color w:val="000000"/>
        </w:rPr>
        <w:t xml:space="preserve">- Так зачем это делать? Ради красивой вывески? - парировали врачи. - Нам нужны специалисты, мы задыхаемся, все жалобы больных не потому, что мы плохо работаем, а потому что не хватает врачей! Какая-то реорганизация имела бы смысл, если бы увеличилось </w:t>
      </w:r>
      <w:proofErr w:type="gramStart"/>
      <w:r w:rsidRPr="001D5042">
        <w:rPr>
          <w:color w:val="000000"/>
        </w:rPr>
        <w:t>их число, предлагаемая этой проблемы не решает</w:t>
      </w:r>
      <w:proofErr w:type="gramEnd"/>
      <w:r w:rsidRPr="001D5042">
        <w:rPr>
          <w:color w:val="000000"/>
        </w:rPr>
        <w:t>. Тогда зачем это всё? Кроме того, трудовые договоры придётся перезаключать, коль уж скоро это будет другое юридическое лицо!</w:t>
      </w:r>
    </w:p>
    <w:p w:rsidR="001D5042" w:rsidRPr="001D5042" w:rsidRDefault="001D5042" w:rsidP="001D5042">
      <w:pPr>
        <w:pStyle w:val="a5"/>
        <w:rPr>
          <w:color w:val="000000"/>
        </w:rPr>
      </w:pPr>
      <w:r w:rsidRPr="001D5042">
        <w:rPr>
          <w:color w:val="000000"/>
        </w:rPr>
        <w:t>Есть и ещё одно обстоятельство, вызывающее недовольство медицинской (и не только) общественности: инициаторы объединения - реорганизации никакого медико-технико-экономического обоснования проекту не представили, несмотря на неоднократные просьбы. Продолжить обсуждение целесообразности объединения решено на совместной конференции с представителями коллективов поликлиник и Общественной палаты. Конференцию намереваются созвать в ближайшее время.</w:t>
      </w:r>
    </w:p>
    <w:p w:rsidR="00750584" w:rsidRPr="001D5042" w:rsidRDefault="00750584" w:rsidP="00DF7764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5A2" w:rsidRDefault="005C58E3" w:rsidP="004720B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информацию к сведению </w:t>
      </w:r>
    </w:p>
    <w:p w:rsidR="00750584" w:rsidRDefault="00750584" w:rsidP="004720B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40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</w:t>
      </w:r>
      <w:r w:rsidR="0040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в Управление здравоохранение Волгодонска предложения </w:t>
      </w:r>
    </w:p>
    <w:p w:rsidR="005C58E3" w:rsidRPr="003F7534" w:rsidRDefault="005C58E3" w:rsidP="005C58E3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Проголосовали: за-6</w:t>
      </w:r>
    </w:p>
    <w:p w:rsidR="005C58E3" w:rsidRPr="003F7534" w:rsidRDefault="005C58E3" w:rsidP="005C58E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5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против -0 </w:t>
      </w:r>
    </w:p>
    <w:p w:rsidR="005C58E3" w:rsidRPr="003F7534" w:rsidRDefault="005C58E3" w:rsidP="005C58E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5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воздержались-0 </w:t>
      </w:r>
    </w:p>
    <w:p w:rsidR="005C58E3" w:rsidRDefault="005C58E3" w:rsidP="004720B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70" w:rsidRPr="003F7534" w:rsidRDefault="00416570" w:rsidP="0041657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53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505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416570" w:rsidRPr="003F7534" w:rsidRDefault="00416570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365AB" w:rsidTr="00025D8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5D8D" w:rsidRDefault="00025D8D" w:rsidP="006F71E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5AB" w:rsidRDefault="000365AB" w:rsidP="006F71E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заседания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365AB" w:rsidRDefault="004068B1" w:rsidP="006F71E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7492" cy="581582"/>
                  <wp:effectExtent l="19050" t="0" r="0" b="0"/>
                  <wp:docPr id="1" name="Рисунок 2" descr="C:\Users\Ирина\Pictures\IMG_20181225_211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Pictures\IMG_20181225_211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50" cy="582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25D8D" w:rsidRDefault="00025D8D" w:rsidP="006F71E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5AB" w:rsidRDefault="000365AB" w:rsidP="006F71E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</w:p>
        </w:tc>
      </w:tr>
      <w:tr w:rsidR="00025D8D" w:rsidTr="00025D8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02FC9" w:rsidRDefault="00402FC9" w:rsidP="006F71E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D8D" w:rsidRDefault="00025D8D" w:rsidP="006F71E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заседания</w:t>
            </w:r>
            <w:r w:rsidRPr="003F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5D8D" w:rsidRDefault="00025D8D" w:rsidP="006F71EE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02FC9" w:rsidRDefault="004068B1" w:rsidP="006F71EE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68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2570" cy="334010"/>
                  <wp:effectExtent l="19050" t="0" r="0" b="0"/>
                  <wp:docPr id="4" name="Рисунок 3" descr="C:\Users\Ирина\Pictures\Копи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Pictures\Копи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02FC9" w:rsidRDefault="00402FC9" w:rsidP="006F71E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D8D" w:rsidRDefault="00025D8D" w:rsidP="006F71E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 Халай</w:t>
            </w:r>
            <w:r w:rsidRPr="003F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1E149B" w:rsidRPr="003F7534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E149B" w:rsidRPr="003F7534" w:rsidSect="00402FC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</w:abstractNum>
  <w:abstractNum w:abstractNumId="1">
    <w:nsid w:val="003937B7"/>
    <w:multiLevelType w:val="hybridMultilevel"/>
    <w:tmpl w:val="903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A0E4C"/>
    <w:multiLevelType w:val="hybridMultilevel"/>
    <w:tmpl w:val="15CC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7C83"/>
    <w:multiLevelType w:val="hybridMultilevel"/>
    <w:tmpl w:val="903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3766"/>
    <w:multiLevelType w:val="hybridMultilevel"/>
    <w:tmpl w:val="2D9416F8"/>
    <w:lvl w:ilvl="0" w:tplc="A7FAB1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A642EF"/>
    <w:multiLevelType w:val="hybridMultilevel"/>
    <w:tmpl w:val="BFA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5D78"/>
    <w:multiLevelType w:val="hybridMultilevel"/>
    <w:tmpl w:val="903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52F64"/>
    <w:multiLevelType w:val="hybridMultilevel"/>
    <w:tmpl w:val="3C249E10"/>
    <w:lvl w:ilvl="0" w:tplc="5AE8F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B4FFB"/>
    <w:multiLevelType w:val="hybridMultilevel"/>
    <w:tmpl w:val="53F6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4B61"/>
    <w:multiLevelType w:val="hybridMultilevel"/>
    <w:tmpl w:val="79F6395C"/>
    <w:lvl w:ilvl="0" w:tplc="908A6B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2CB767D"/>
    <w:multiLevelType w:val="hybridMultilevel"/>
    <w:tmpl w:val="07E8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36E54"/>
    <w:multiLevelType w:val="hybridMultilevel"/>
    <w:tmpl w:val="97E2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00B83"/>
    <w:multiLevelType w:val="hybridMultilevel"/>
    <w:tmpl w:val="5E6A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56C82"/>
    <w:multiLevelType w:val="hybridMultilevel"/>
    <w:tmpl w:val="D51C2174"/>
    <w:lvl w:ilvl="0" w:tplc="A162C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87712"/>
    <w:multiLevelType w:val="multilevel"/>
    <w:tmpl w:val="7510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47ADA"/>
    <w:multiLevelType w:val="multilevel"/>
    <w:tmpl w:val="7510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47DCD"/>
    <w:multiLevelType w:val="hybridMultilevel"/>
    <w:tmpl w:val="903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F363A"/>
    <w:multiLevelType w:val="hybridMultilevel"/>
    <w:tmpl w:val="D51C2174"/>
    <w:lvl w:ilvl="0" w:tplc="A162C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197B89"/>
    <w:multiLevelType w:val="hybridMultilevel"/>
    <w:tmpl w:val="903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E059D"/>
    <w:multiLevelType w:val="hybridMultilevel"/>
    <w:tmpl w:val="AC3E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D2A5D"/>
    <w:multiLevelType w:val="hybridMultilevel"/>
    <w:tmpl w:val="FC4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771E2"/>
    <w:multiLevelType w:val="hybridMultilevel"/>
    <w:tmpl w:val="EC18FF00"/>
    <w:lvl w:ilvl="0" w:tplc="1BF6185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5961EDD"/>
    <w:multiLevelType w:val="hybridMultilevel"/>
    <w:tmpl w:val="D51C2174"/>
    <w:lvl w:ilvl="0" w:tplc="A162C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00698"/>
    <w:multiLevelType w:val="multilevel"/>
    <w:tmpl w:val="32CE8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A21E4"/>
    <w:multiLevelType w:val="hybridMultilevel"/>
    <w:tmpl w:val="D51C2174"/>
    <w:lvl w:ilvl="0" w:tplc="A162C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742C61"/>
    <w:multiLevelType w:val="hybridMultilevel"/>
    <w:tmpl w:val="FC4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007FA"/>
    <w:multiLevelType w:val="hybridMultilevel"/>
    <w:tmpl w:val="878A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0121C"/>
    <w:multiLevelType w:val="hybridMultilevel"/>
    <w:tmpl w:val="AC3E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4194"/>
    <w:multiLevelType w:val="hybridMultilevel"/>
    <w:tmpl w:val="142A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6100F"/>
    <w:multiLevelType w:val="hybridMultilevel"/>
    <w:tmpl w:val="53F6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61CA4"/>
    <w:multiLevelType w:val="hybridMultilevel"/>
    <w:tmpl w:val="903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C2AFF"/>
    <w:multiLevelType w:val="multilevel"/>
    <w:tmpl w:val="645C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8"/>
  </w:num>
  <w:num w:numId="4">
    <w:abstractNumId w:val="20"/>
  </w:num>
  <w:num w:numId="5">
    <w:abstractNumId w:val="25"/>
  </w:num>
  <w:num w:numId="6">
    <w:abstractNumId w:val="21"/>
  </w:num>
  <w:num w:numId="7">
    <w:abstractNumId w:val="31"/>
  </w:num>
  <w:num w:numId="8">
    <w:abstractNumId w:val="26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29"/>
  </w:num>
  <w:num w:numId="15">
    <w:abstractNumId w:val="1"/>
  </w:num>
  <w:num w:numId="16">
    <w:abstractNumId w:val="18"/>
  </w:num>
  <w:num w:numId="17">
    <w:abstractNumId w:val="6"/>
  </w:num>
  <w:num w:numId="18">
    <w:abstractNumId w:val="30"/>
  </w:num>
  <w:num w:numId="19">
    <w:abstractNumId w:val="16"/>
  </w:num>
  <w:num w:numId="20">
    <w:abstractNumId w:val="5"/>
  </w:num>
  <w:num w:numId="21">
    <w:abstractNumId w:val="4"/>
  </w:num>
  <w:num w:numId="22">
    <w:abstractNumId w:val="22"/>
  </w:num>
  <w:num w:numId="23">
    <w:abstractNumId w:val="13"/>
  </w:num>
  <w:num w:numId="24">
    <w:abstractNumId w:val="17"/>
  </w:num>
  <w:num w:numId="25">
    <w:abstractNumId w:val="24"/>
  </w:num>
  <w:num w:numId="26">
    <w:abstractNumId w:val="27"/>
  </w:num>
  <w:num w:numId="27">
    <w:abstractNumId w:val="19"/>
  </w:num>
  <w:num w:numId="28">
    <w:abstractNumId w:val="14"/>
  </w:num>
  <w:num w:numId="29">
    <w:abstractNumId w:val="23"/>
  </w:num>
  <w:num w:numId="30">
    <w:abstractNumId w:val="0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2F74"/>
    <w:rsid w:val="00013B7C"/>
    <w:rsid w:val="00021309"/>
    <w:rsid w:val="00025D8D"/>
    <w:rsid w:val="000301C2"/>
    <w:rsid w:val="000365AB"/>
    <w:rsid w:val="00042E16"/>
    <w:rsid w:val="000745B0"/>
    <w:rsid w:val="000746C7"/>
    <w:rsid w:val="000937A9"/>
    <w:rsid w:val="000B2F62"/>
    <w:rsid w:val="000C0950"/>
    <w:rsid w:val="000C5EA9"/>
    <w:rsid w:val="000D53B9"/>
    <w:rsid w:val="0010474A"/>
    <w:rsid w:val="001119BC"/>
    <w:rsid w:val="00111B31"/>
    <w:rsid w:val="0014267E"/>
    <w:rsid w:val="00151E62"/>
    <w:rsid w:val="001520B4"/>
    <w:rsid w:val="00181068"/>
    <w:rsid w:val="00183C1E"/>
    <w:rsid w:val="00196009"/>
    <w:rsid w:val="001D5042"/>
    <w:rsid w:val="001D6010"/>
    <w:rsid w:val="001E149B"/>
    <w:rsid w:val="001F1EE3"/>
    <w:rsid w:val="001F57C1"/>
    <w:rsid w:val="00213279"/>
    <w:rsid w:val="00227192"/>
    <w:rsid w:val="0024073D"/>
    <w:rsid w:val="00254CA2"/>
    <w:rsid w:val="002A22C5"/>
    <w:rsid w:val="002F542A"/>
    <w:rsid w:val="003011C6"/>
    <w:rsid w:val="00326548"/>
    <w:rsid w:val="003539ED"/>
    <w:rsid w:val="00356A08"/>
    <w:rsid w:val="00383842"/>
    <w:rsid w:val="00386648"/>
    <w:rsid w:val="00395611"/>
    <w:rsid w:val="00396AB1"/>
    <w:rsid w:val="003A241A"/>
    <w:rsid w:val="003B1670"/>
    <w:rsid w:val="003C5707"/>
    <w:rsid w:val="003C5FFD"/>
    <w:rsid w:val="003F547A"/>
    <w:rsid w:val="003F7534"/>
    <w:rsid w:val="003F79B8"/>
    <w:rsid w:val="00402FC9"/>
    <w:rsid w:val="004068B1"/>
    <w:rsid w:val="0041248E"/>
    <w:rsid w:val="00416570"/>
    <w:rsid w:val="00440640"/>
    <w:rsid w:val="00452F74"/>
    <w:rsid w:val="00460294"/>
    <w:rsid w:val="004720BC"/>
    <w:rsid w:val="00480987"/>
    <w:rsid w:val="00491068"/>
    <w:rsid w:val="004A0356"/>
    <w:rsid w:val="004B17B4"/>
    <w:rsid w:val="004F04D3"/>
    <w:rsid w:val="004F1BEB"/>
    <w:rsid w:val="005370AD"/>
    <w:rsid w:val="005553A5"/>
    <w:rsid w:val="00571B16"/>
    <w:rsid w:val="00583662"/>
    <w:rsid w:val="005A1C6E"/>
    <w:rsid w:val="005A31B0"/>
    <w:rsid w:val="005A5D8F"/>
    <w:rsid w:val="005C1E25"/>
    <w:rsid w:val="005C39B7"/>
    <w:rsid w:val="005C58E3"/>
    <w:rsid w:val="00632D8D"/>
    <w:rsid w:val="00682C66"/>
    <w:rsid w:val="006A5EC6"/>
    <w:rsid w:val="006B415B"/>
    <w:rsid w:val="006B464E"/>
    <w:rsid w:val="006C408D"/>
    <w:rsid w:val="006C5EF2"/>
    <w:rsid w:val="006F55E2"/>
    <w:rsid w:val="006F71EE"/>
    <w:rsid w:val="00710238"/>
    <w:rsid w:val="007243D9"/>
    <w:rsid w:val="00750584"/>
    <w:rsid w:val="0076055D"/>
    <w:rsid w:val="00795716"/>
    <w:rsid w:val="00796A1B"/>
    <w:rsid w:val="007B6586"/>
    <w:rsid w:val="007C10C9"/>
    <w:rsid w:val="007C3AEB"/>
    <w:rsid w:val="007C66FA"/>
    <w:rsid w:val="008151F8"/>
    <w:rsid w:val="008203E0"/>
    <w:rsid w:val="00824CCE"/>
    <w:rsid w:val="008434B4"/>
    <w:rsid w:val="0085746A"/>
    <w:rsid w:val="00871610"/>
    <w:rsid w:val="00892E01"/>
    <w:rsid w:val="0089638F"/>
    <w:rsid w:val="008A3311"/>
    <w:rsid w:val="008E4B44"/>
    <w:rsid w:val="00900B7E"/>
    <w:rsid w:val="00905231"/>
    <w:rsid w:val="0092570D"/>
    <w:rsid w:val="00932BE7"/>
    <w:rsid w:val="00935294"/>
    <w:rsid w:val="009544E5"/>
    <w:rsid w:val="00956EA1"/>
    <w:rsid w:val="00970874"/>
    <w:rsid w:val="00987B83"/>
    <w:rsid w:val="009B6336"/>
    <w:rsid w:val="009C347E"/>
    <w:rsid w:val="009D1456"/>
    <w:rsid w:val="009D4075"/>
    <w:rsid w:val="00A5480D"/>
    <w:rsid w:val="00A712F8"/>
    <w:rsid w:val="00A74909"/>
    <w:rsid w:val="00A918F4"/>
    <w:rsid w:val="00AC7B2E"/>
    <w:rsid w:val="00AD50FD"/>
    <w:rsid w:val="00AF0B1B"/>
    <w:rsid w:val="00B43857"/>
    <w:rsid w:val="00B60BD5"/>
    <w:rsid w:val="00B65F23"/>
    <w:rsid w:val="00B74042"/>
    <w:rsid w:val="00BA0EFB"/>
    <w:rsid w:val="00BB0980"/>
    <w:rsid w:val="00BC55F9"/>
    <w:rsid w:val="00BF7C74"/>
    <w:rsid w:val="00C124F5"/>
    <w:rsid w:val="00C1293E"/>
    <w:rsid w:val="00C177DE"/>
    <w:rsid w:val="00C25AB1"/>
    <w:rsid w:val="00C2710A"/>
    <w:rsid w:val="00C42CCB"/>
    <w:rsid w:val="00C62FC0"/>
    <w:rsid w:val="00C83393"/>
    <w:rsid w:val="00C9641C"/>
    <w:rsid w:val="00CB731F"/>
    <w:rsid w:val="00CC5362"/>
    <w:rsid w:val="00CD7B73"/>
    <w:rsid w:val="00CF75EB"/>
    <w:rsid w:val="00D013B3"/>
    <w:rsid w:val="00D02A4F"/>
    <w:rsid w:val="00D075A2"/>
    <w:rsid w:val="00D4777D"/>
    <w:rsid w:val="00D95CDB"/>
    <w:rsid w:val="00DB1612"/>
    <w:rsid w:val="00DF002D"/>
    <w:rsid w:val="00DF7764"/>
    <w:rsid w:val="00E1375F"/>
    <w:rsid w:val="00E44EA2"/>
    <w:rsid w:val="00E8105A"/>
    <w:rsid w:val="00EA275D"/>
    <w:rsid w:val="00EA4070"/>
    <w:rsid w:val="00EC6124"/>
    <w:rsid w:val="00ED0666"/>
    <w:rsid w:val="00F40465"/>
    <w:rsid w:val="00F4266B"/>
    <w:rsid w:val="00F77A8C"/>
    <w:rsid w:val="00FA031E"/>
    <w:rsid w:val="00FB1D28"/>
    <w:rsid w:val="00FB47FF"/>
    <w:rsid w:val="00FB53AA"/>
    <w:rsid w:val="00FD0E72"/>
    <w:rsid w:val="00FE3F3D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9B7"/>
    <w:rPr>
      <w:b/>
      <w:bCs/>
    </w:rPr>
  </w:style>
  <w:style w:type="paragraph" w:styleId="a4">
    <w:name w:val="List Paragraph"/>
    <w:basedOn w:val="a"/>
    <w:qFormat/>
    <w:rsid w:val="0041248E"/>
    <w:pPr>
      <w:ind w:left="720"/>
      <w:contextualSpacing/>
    </w:pPr>
  </w:style>
  <w:style w:type="paragraph" w:customStyle="1" w:styleId="1">
    <w:name w:val="Без интервала1"/>
    <w:rsid w:val="0019600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rmal (Web)"/>
    <w:basedOn w:val="a"/>
    <w:uiPriority w:val="99"/>
    <w:unhideWhenUsed/>
    <w:rsid w:val="00E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F71E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C5E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6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lata-volgodonska.ru/2018/02/predstavitelstvo-rostovskoj-regionalnoj-obshhestvennoj-organizacii-invalidov-rostovskoe-oblastnoe-diabeticheskoe-obshhestvo-v-gorode-volgodonske-i-blizlezhashhix-rajona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15E4-6CD2-45CD-A7F1-833DE580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cp:lastPrinted>2020-01-15T17:11:00Z</cp:lastPrinted>
  <dcterms:created xsi:type="dcterms:W3CDTF">2020-11-09T19:11:00Z</dcterms:created>
  <dcterms:modified xsi:type="dcterms:W3CDTF">2020-11-09T19:11:00Z</dcterms:modified>
</cp:coreProperties>
</file>